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801"/>
        <w:tblW w:w="14558" w:type="dxa"/>
        <w:tblLook w:val="04A0" w:firstRow="1" w:lastRow="0" w:firstColumn="1" w:lastColumn="0" w:noHBand="0" w:noVBand="1"/>
      </w:tblPr>
      <w:tblGrid>
        <w:gridCol w:w="2425"/>
        <w:gridCol w:w="2425"/>
        <w:gridCol w:w="2427"/>
        <w:gridCol w:w="2427"/>
        <w:gridCol w:w="2427"/>
        <w:gridCol w:w="2427"/>
      </w:tblGrid>
      <w:tr w:rsidR="00EC11D5" w14:paraId="41F9B46D" w14:textId="77777777" w:rsidTr="005A0ADD">
        <w:trPr>
          <w:trHeight w:val="359"/>
        </w:trPr>
        <w:tc>
          <w:tcPr>
            <w:tcW w:w="2425" w:type="dxa"/>
            <w:shd w:val="clear" w:color="auto" w:fill="DEEAF6" w:themeFill="accent1" w:themeFillTint="33"/>
          </w:tcPr>
          <w:p w14:paraId="3CF24EE6" w14:textId="77777777" w:rsidR="00EC11D5" w:rsidRDefault="00EC11D5" w:rsidP="005A0ADD">
            <w:r>
              <w:t>1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14:paraId="36C992A4" w14:textId="77777777" w:rsidR="00EC11D5" w:rsidRDefault="00EC11D5" w:rsidP="005A0ADD">
            <w:r>
              <w:t>2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6E0B632F" w14:textId="77777777" w:rsidR="00EC11D5" w:rsidRDefault="00EC11D5" w:rsidP="005A0ADD">
            <w:r>
              <w:t>3</w:t>
            </w:r>
          </w:p>
        </w:tc>
        <w:tc>
          <w:tcPr>
            <w:tcW w:w="2427" w:type="dxa"/>
            <w:shd w:val="clear" w:color="auto" w:fill="DEEAF6" w:themeFill="accent1" w:themeFillTint="33"/>
          </w:tcPr>
          <w:p w14:paraId="45E8F876" w14:textId="77777777" w:rsidR="00EC11D5" w:rsidRDefault="00EC11D5" w:rsidP="005A0ADD">
            <w:r>
              <w:t>4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14:paraId="1590A069" w14:textId="77777777" w:rsidR="00EC11D5" w:rsidRDefault="00EC11D5" w:rsidP="005A0ADD">
            <w:r>
              <w:t>5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686691F1" w14:textId="77777777" w:rsidR="00EC11D5" w:rsidRDefault="00EC11D5" w:rsidP="005A0ADD">
            <w:r>
              <w:t>6</w:t>
            </w:r>
          </w:p>
        </w:tc>
      </w:tr>
      <w:tr w:rsidR="00EC11D5" w14:paraId="4240133A" w14:textId="77777777" w:rsidTr="005A0ADD">
        <w:trPr>
          <w:trHeight w:val="1065"/>
        </w:trPr>
        <w:tc>
          <w:tcPr>
            <w:tcW w:w="2425" w:type="dxa"/>
            <w:shd w:val="clear" w:color="auto" w:fill="DEEAF6" w:themeFill="accent1" w:themeFillTint="33"/>
          </w:tcPr>
          <w:p w14:paraId="238B8654" w14:textId="77777777" w:rsidR="00EC11D5" w:rsidRDefault="00EC11D5" w:rsidP="005A0ADD">
            <w:r>
              <w:t xml:space="preserve">Plants 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14:paraId="3AACF7FE" w14:textId="77777777" w:rsidR="00EC11D5" w:rsidRDefault="00EC11D5" w:rsidP="005A0ADD">
            <w:r>
              <w:t>Living things and their habitats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18B29CF3" w14:textId="77777777" w:rsidR="00EC11D5" w:rsidRDefault="00EC11D5" w:rsidP="005A0ADD">
            <w:r>
              <w:t xml:space="preserve">Plants </w:t>
            </w:r>
          </w:p>
        </w:tc>
        <w:tc>
          <w:tcPr>
            <w:tcW w:w="2427" w:type="dxa"/>
            <w:shd w:val="clear" w:color="auto" w:fill="DEEAF6" w:themeFill="accent1" w:themeFillTint="33"/>
          </w:tcPr>
          <w:p w14:paraId="173BC94E" w14:textId="77777777" w:rsidR="00EC11D5" w:rsidRDefault="00EC11D5" w:rsidP="005A0ADD">
            <w:r>
              <w:t>Living things and their habitats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14:paraId="6BA6838F" w14:textId="77777777" w:rsidR="00EC11D5" w:rsidRDefault="00B15A1A" w:rsidP="005A0ADD">
            <w:r>
              <w:t>Living things and their habitats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6E11F710" w14:textId="77777777" w:rsidR="00EC11D5" w:rsidRDefault="00EC11D5" w:rsidP="005A0ADD">
            <w:r>
              <w:t xml:space="preserve">Light </w:t>
            </w:r>
          </w:p>
        </w:tc>
      </w:tr>
      <w:tr w:rsidR="00EC11D5" w14:paraId="4133950A" w14:textId="77777777" w:rsidTr="005A0ADD">
        <w:trPr>
          <w:trHeight w:val="1079"/>
        </w:trPr>
        <w:tc>
          <w:tcPr>
            <w:tcW w:w="2425" w:type="dxa"/>
            <w:shd w:val="clear" w:color="auto" w:fill="DEEAF6" w:themeFill="accent1" w:themeFillTint="33"/>
          </w:tcPr>
          <w:p w14:paraId="2F2E7FFF" w14:textId="77777777" w:rsidR="00EC11D5" w:rsidRDefault="00EC11D5" w:rsidP="005A0ADD">
            <w:r>
              <w:t xml:space="preserve">Everyday materials 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14:paraId="25F13101" w14:textId="77777777" w:rsidR="00EC11D5" w:rsidRDefault="00EC11D5" w:rsidP="005A0ADD">
            <w:r>
              <w:t xml:space="preserve">Plants 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30F1C543" w14:textId="77777777" w:rsidR="00EC11D5" w:rsidRDefault="00EC11D5" w:rsidP="005A0ADD">
            <w:r>
              <w:t>Rocks</w:t>
            </w:r>
          </w:p>
        </w:tc>
        <w:tc>
          <w:tcPr>
            <w:tcW w:w="2427" w:type="dxa"/>
            <w:shd w:val="clear" w:color="auto" w:fill="DEEAF6" w:themeFill="accent1" w:themeFillTint="33"/>
          </w:tcPr>
          <w:p w14:paraId="46296345" w14:textId="77777777" w:rsidR="00EC11D5" w:rsidRDefault="00EC11D5" w:rsidP="005A0ADD">
            <w:r>
              <w:t>Animals including humans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14:paraId="3CD2364B" w14:textId="77777777" w:rsidR="00EC11D5" w:rsidRDefault="00B15A1A" w:rsidP="005A0ADD">
            <w:r>
              <w:t>Animals including humans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6779A81F" w14:textId="77777777" w:rsidR="00EC11D5" w:rsidRDefault="00EC11D5" w:rsidP="005A0ADD">
            <w:r>
              <w:t xml:space="preserve">Electricity </w:t>
            </w:r>
          </w:p>
        </w:tc>
      </w:tr>
      <w:tr w:rsidR="00EC11D5" w14:paraId="642C13CE" w14:textId="77777777" w:rsidTr="005A0ADD">
        <w:trPr>
          <w:trHeight w:val="1079"/>
        </w:trPr>
        <w:tc>
          <w:tcPr>
            <w:tcW w:w="2425" w:type="dxa"/>
            <w:shd w:val="clear" w:color="auto" w:fill="DEEAF6" w:themeFill="accent1" w:themeFillTint="33"/>
          </w:tcPr>
          <w:p w14:paraId="72E96A0F" w14:textId="77777777" w:rsidR="00EC11D5" w:rsidRDefault="00EC11D5" w:rsidP="005A0ADD">
            <w:r>
              <w:t>Animals including humans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14:paraId="7F96C1F3" w14:textId="77777777" w:rsidR="00EC11D5" w:rsidRDefault="00EC11D5" w:rsidP="005A0ADD">
            <w:r>
              <w:t>Animals including humans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559B74E5" w14:textId="77777777" w:rsidR="00EC11D5" w:rsidRDefault="00EC11D5" w:rsidP="005A0ADD">
            <w:r>
              <w:t>Animals including humans</w:t>
            </w:r>
          </w:p>
        </w:tc>
        <w:tc>
          <w:tcPr>
            <w:tcW w:w="2427" w:type="dxa"/>
            <w:shd w:val="clear" w:color="auto" w:fill="DEEAF6" w:themeFill="accent1" w:themeFillTint="33"/>
          </w:tcPr>
          <w:p w14:paraId="47E06B81" w14:textId="77777777" w:rsidR="00EC11D5" w:rsidRDefault="00EC11D5" w:rsidP="005A0ADD">
            <w:r>
              <w:t xml:space="preserve">States of matter 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14:paraId="07890670" w14:textId="77777777" w:rsidR="00EC11D5" w:rsidRDefault="00B15A1A" w:rsidP="005A0ADD">
            <w:r>
              <w:t xml:space="preserve">Properties and change of materials 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2EC8B09C" w14:textId="77777777" w:rsidR="00EC11D5" w:rsidRDefault="00EC11D5" w:rsidP="005A0ADD">
            <w:r>
              <w:t xml:space="preserve">Animals including humans </w:t>
            </w:r>
          </w:p>
        </w:tc>
      </w:tr>
      <w:tr w:rsidR="00EC11D5" w14:paraId="17A06B75" w14:textId="77777777" w:rsidTr="005A0ADD">
        <w:trPr>
          <w:trHeight w:val="1065"/>
        </w:trPr>
        <w:tc>
          <w:tcPr>
            <w:tcW w:w="2425" w:type="dxa"/>
            <w:shd w:val="clear" w:color="auto" w:fill="DEEAF6" w:themeFill="accent1" w:themeFillTint="33"/>
          </w:tcPr>
          <w:p w14:paraId="0A00BC73" w14:textId="77777777" w:rsidR="00EC11D5" w:rsidRDefault="00EC11D5" w:rsidP="005A0ADD">
            <w:r>
              <w:t xml:space="preserve">Seasonal changes 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14:paraId="594A4FDB" w14:textId="77777777" w:rsidR="00EC11D5" w:rsidRDefault="00EC11D5" w:rsidP="005A0ADD">
            <w:r>
              <w:t xml:space="preserve">Uses of everyday materials 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12E67AB9" w14:textId="77777777" w:rsidR="00EC11D5" w:rsidRDefault="00EC11D5" w:rsidP="005A0ADD">
            <w:r>
              <w:t xml:space="preserve">Light </w:t>
            </w:r>
          </w:p>
        </w:tc>
        <w:tc>
          <w:tcPr>
            <w:tcW w:w="2427" w:type="dxa"/>
            <w:shd w:val="clear" w:color="auto" w:fill="DEEAF6" w:themeFill="accent1" w:themeFillTint="33"/>
          </w:tcPr>
          <w:p w14:paraId="2EFECFD8" w14:textId="77777777" w:rsidR="00EC11D5" w:rsidRDefault="00EC11D5" w:rsidP="005A0ADD">
            <w:r>
              <w:t>Sound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14:paraId="007853A2" w14:textId="77777777" w:rsidR="00EC11D5" w:rsidRDefault="00B15A1A" w:rsidP="005A0ADD">
            <w:r>
              <w:t xml:space="preserve">Earth and space 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232D303D" w14:textId="77777777" w:rsidR="00EC11D5" w:rsidRDefault="00EC11D5" w:rsidP="005A0ADD">
            <w:r>
              <w:t xml:space="preserve">Evolution </w:t>
            </w:r>
          </w:p>
        </w:tc>
      </w:tr>
      <w:tr w:rsidR="00EC11D5" w14:paraId="587D728F" w14:textId="77777777" w:rsidTr="005A0ADD">
        <w:trPr>
          <w:trHeight w:val="1079"/>
        </w:trPr>
        <w:tc>
          <w:tcPr>
            <w:tcW w:w="2425" w:type="dxa"/>
            <w:shd w:val="clear" w:color="auto" w:fill="DEEAF6" w:themeFill="accent1" w:themeFillTint="33"/>
          </w:tcPr>
          <w:p w14:paraId="00471793" w14:textId="77777777" w:rsidR="00EC11D5" w:rsidRDefault="00EC11D5" w:rsidP="005A0ADD"/>
        </w:tc>
        <w:tc>
          <w:tcPr>
            <w:tcW w:w="2425" w:type="dxa"/>
            <w:shd w:val="clear" w:color="auto" w:fill="BDD6EE" w:themeFill="accent1" w:themeFillTint="66"/>
          </w:tcPr>
          <w:p w14:paraId="426016BD" w14:textId="77777777" w:rsidR="00EC11D5" w:rsidRDefault="00EC11D5" w:rsidP="005A0ADD"/>
        </w:tc>
        <w:tc>
          <w:tcPr>
            <w:tcW w:w="2427" w:type="dxa"/>
            <w:shd w:val="clear" w:color="auto" w:fill="9CC2E5" w:themeFill="accent1" w:themeFillTint="99"/>
          </w:tcPr>
          <w:p w14:paraId="7B5538EC" w14:textId="77777777" w:rsidR="00EC11D5" w:rsidRDefault="00EC11D5" w:rsidP="005A0ADD">
            <w:r>
              <w:t xml:space="preserve">Forces and magnets </w:t>
            </w:r>
          </w:p>
        </w:tc>
        <w:tc>
          <w:tcPr>
            <w:tcW w:w="2427" w:type="dxa"/>
            <w:shd w:val="clear" w:color="auto" w:fill="DEEAF6" w:themeFill="accent1" w:themeFillTint="33"/>
          </w:tcPr>
          <w:p w14:paraId="0F75A7A1" w14:textId="77777777" w:rsidR="00EC11D5" w:rsidRDefault="00EC11D5" w:rsidP="005A0ADD">
            <w:r>
              <w:t>Electricity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14:paraId="2FAC8290" w14:textId="77777777" w:rsidR="00EC11D5" w:rsidRDefault="00B15A1A" w:rsidP="005A0ADD">
            <w:r>
              <w:t xml:space="preserve">Forces </w:t>
            </w:r>
          </w:p>
        </w:tc>
        <w:tc>
          <w:tcPr>
            <w:tcW w:w="2427" w:type="dxa"/>
            <w:shd w:val="clear" w:color="auto" w:fill="9CC2E5" w:themeFill="accent1" w:themeFillTint="99"/>
          </w:tcPr>
          <w:p w14:paraId="08199533" w14:textId="77777777" w:rsidR="00EC11D5" w:rsidRDefault="00EC11D5" w:rsidP="005A0ADD">
            <w:r>
              <w:t xml:space="preserve">Living things and their habitats </w:t>
            </w:r>
          </w:p>
        </w:tc>
      </w:tr>
    </w:tbl>
    <w:p w14:paraId="2935CF06" w14:textId="5D03CB79" w:rsidR="005A0ADD" w:rsidRPr="005A0ADD" w:rsidRDefault="005A0ADD" w:rsidP="005A0ADD">
      <w:pPr>
        <w:jc w:val="center"/>
        <w:rPr>
          <w:b/>
          <w:bCs/>
          <w:sz w:val="28"/>
          <w:szCs w:val="28"/>
          <w:u w:val="single"/>
        </w:rPr>
      </w:pPr>
      <w:r w:rsidRPr="005A0ADD">
        <w:rPr>
          <w:b/>
          <w:bCs/>
          <w:sz w:val="28"/>
          <w:szCs w:val="28"/>
          <w:u w:val="single"/>
        </w:rPr>
        <w:t>St Mary’s C of E Penzance</w:t>
      </w:r>
    </w:p>
    <w:p w14:paraId="5FA0B828" w14:textId="3277D44E" w:rsidR="00C36B15" w:rsidRPr="005A0ADD" w:rsidRDefault="005A0ADD" w:rsidP="005A0ADD">
      <w:pPr>
        <w:jc w:val="center"/>
        <w:rPr>
          <w:b/>
          <w:bCs/>
          <w:sz w:val="28"/>
          <w:szCs w:val="28"/>
          <w:u w:val="single"/>
        </w:rPr>
      </w:pPr>
      <w:r w:rsidRPr="005A0ADD">
        <w:rPr>
          <w:b/>
          <w:bCs/>
          <w:sz w:val="28"/>
          <w:szCs w:val="28"/>
          <w:u w:val="single"/>
        </w:rPr>
        <w:t>Science Curriculum Coverage</w:t>
      </w:r>
    </w:p>
    <w:p w14:paraId="3A18949F" w14:textId="77777777" w:rsidR="005A0ADD" w:rsidRDefault="005A0ADD" w:rsidP="005A0ADD">
      <w:pPr>
        <w:jc w:val="center"/>
      </w:pPr>
    </w:p>
    <w:p w14:paraId="5AA5CD5D" w14:textId="77777777" w:rsidR="005A0ADD" w:rsidRDefault="005A0ADD" w:rsidP="005A0ADD">
      <w:pPr>
        <w:jc w:val="center"/>
      </w:pPr>
    </w:p>
    <w:sectPr w:rsidR="005A0ADD" w:rsidSect="005A0A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D5"/>
    <w:rsid w:val="000A1BB5"/>
    <w:rsid w:val="00553A75"/>
    <w:rsid w:val="005A0ADD"/>
    <w:rsid w:val="009957D0"/>
    <w:rsid w:val="00B15A1A"/>
    <w:rsid w:val="00C36B15"/>
    <w:rsid w:val="00E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527C"/>
  <w15:chartTrackingRefBased/>
  <w15:docId w15:val="{4A3BBDD9-5B45-4E59-A3E1-B90427E9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Emma-Jane Knuckey</dc:creator>
  <cp:keywords/>
  <dc:description/>
  <cp:lastModifiedBy>Emma-Jane Knuckey</cp:lastModifiedBy>
  <cp:revision>3</cp:revision>
  <dcterms:created xsi:type="dcterms:W3CDTF">2020-02-27T08:22:00Z</dcterms:created>
  <dcterms:modified xsi:type="dcterms:W3CDTF">2020-10-28T19:50:00Z</dcterms:modified>
</cp:coreProperties>
</file>